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第十二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人民医院院徽征集报名表</w:t>
      </w:r>
      <w:bookmarkEnd w:id="0"/>
    </w:p>
    <w:tbl>
      <w:tblPr>
        <w:tblStyle w:val="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03"/>
        <w:gridCol w:w="346"/>
        <w:gridCol w:w="927"/>
        <w:gridCol w:w="314"/>
        <w:gridCol w:w="75"/>
        <w:gridCol w:w="1800"/>
        <w:gridCol w:w="12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3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应征作品编号（此项由医院填写）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应征者姓名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613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0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证件类型（请选择）：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□身份证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□护照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39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382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应征作品内含文件：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□设计稿共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件，共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页；</w:t>
            </w:r>
          </w:p>
          <w:p>
            <w:pPr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□作品名称：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□作品的设计说明；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□其他文件：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  <w:tc>
          <w:tcPr>
            <w:tcW w:w="4860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创作者（请写明所有创作者的姓名或名称，并自行排序）：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680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我承诺：我已</w:t>
            </w:r>
            <w:r>
              <w:rPr>
                <w:rFonts w:ascii="仿宋_GB2312" w:hAnsi="仿宋_GB2312" w:eastAsia="仿宋_GB2312" w:cs="仿宋_GB2312"/>
                <w:sz w:val="24"/>
              </w:rPr>
              <w:t>阅读、理解并接受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《广州市</w:t>
            </w:r>
            <w:r>
              <w:rPr>
                <w:rFonts w:ascii="仿宋_GB2312" w:hAnsi="仿宋_GB2312" w:eastAsia="仿宋_GB2312" w:cs="仿宋_GB2312"/>
                <w:sz w:val="24"/>
              </w:rPr>
              <w:t>第十二人民医院院徽征集公告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》有关权利义务的规定，并保证所填信息属实。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填表日期：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680" w:type="dxa"/>
            <w:gridSpan w:val="9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注意事项：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、如果应征者不具有完全民事行为能力，须由应征者的监护人在签名栏附签；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、如果应征者为机构，须由授权代表签署并盖机构公章。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304A9"/>
    <w:rsid w:val="676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2020-07-14T01:29:00Z</dcterms:created>
  <dc:creator>微微风</dc:creator>
  <cp:lastModifiedBy>微微风</cp:lastModifiedBy>
  <dcterms:modified xsi:type="dcterms:W3CDTF">2020-07-14T01:29:48Z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